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D" w:rsidRDefault="00941F29">
      <w:pPr>
        <w:spacing w:after="280" w:line="264" w:lineRule="auto"/>
        <w:ind w:left="10" w:right="14" w:hanging="10"/>
        <w:jc w:val="right"/>
      </w:pPr>
      <w:bookmarkStart w:id="0" w:name="_GoBack"/>
      <w:bookmarkEnd w:id="0"/>
      <w:r>
        <w:rPr>
          <w:sz w:val="18"/>
        </w:rPr>
        <w:t>Załącznik nr 3 do Regulaminu</w:t>
      </w:r>
    </w:p>
    <w:p w:rsidR="00DF1CDD" w:rsidRDefault="00941F29">
      <w:pPr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OCENA</w:t>
      </w:r>
    </w:p>
    <w:p w:rsidR="00DF1CDD" w:rsidRDefault="0094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stanu i możliwości bezpiecznego użytkowania wyrobów zawierających azbest</w:t>
      </w: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Adres miejsca występowania wyrobów zawierających azbest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Rodzaj zabudowy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…………………………………………………………………...………...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Numer działki ewidencyjnej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………………………………...……………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………………..…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Numer obrębu ewidencyjnego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…………...……………..…...…………………………..……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Nazwa, rodzaj wyrobu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..............................................................................................................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Ilość wyrobów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4)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...............................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...........................................................................................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Data sporządzenia poprzedniej oceny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vertAlign w:val="superscript"/>
        </w:rPr>
        <w:t>5)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 ......................................................................................</w:t>
      </w: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254"/>
        <w:gridCol w:w="1126"/>
        <w:gridCol w:w="1042"/>
      </w:tblGrid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Rodzaj i stan wyrobu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Ocena </w:t>
            </w: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I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Lekkie płyty izolacyjne z azbestem (ciężar obj. &lt; 1.000 kg/m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Pozostałe wyroby z azbestem( np.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pokrycia dachowe, elewacyjne)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II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III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Wyrób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bezpośrednio dostępny (do wysokości 2 m)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IV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Miejsce usytuowania wyrobu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stosunku do pomieszczeń użytkowych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16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25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19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5</w:t>
            </w:r>
          </w:p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Bez kontaktu z pomieszczeniem (np. na dachu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odizolowanym od pomieszczeń mieszkalnych)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V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94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CDD" w:rsidRDefault="00D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CDD" w:rsidRDefault="00941F2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CDD" w:rsidRDefault="00DF1C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DF1CDD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CDD" w:rsidRDefault="00941F2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STOPIEŃ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PILNOŚCI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CDD" w:rsidRDefault="00DF1C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W każdej z pięciu grup arkusza należy wskazać co najmniej jedną pozycję. Jeśli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w grupie zostanie wskazana więcej niż jedna pozycja, sumując punkty z poszczególnych grup należy uwzględnić tylko pozycję o najwyższej punktacji w danej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grupie. Sumaryczna liczba punktów pozwala określić stopień pilności: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Stopień pilności I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od 120 punktów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wymagane pilnie usunięcie (wymiana na wyrób bezazbestowy) lub zabezpieczenie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Stopień pilności II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od 95 do 115 punktów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wymagana ponowna ocena w terminie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do 1 roku</w:t>
      </w:r>
    </w:p>
    <w:p w:rsidR="00DF1CDD" w:rsidRDefault="00941F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Stopień pilności III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do 90 punktów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wymagana ponowna ocena w terminie do 5 lat</w:t>
      </w: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941F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.............................                                                                                      .........................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Oceniający     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Właściciel / Zarządca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(nazwisko i imię)                                                                                            (podpis)</w:t>
      </w: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DF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...........................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...................................</w:t>
      </w:r>
    </w:p>
    <w:p w:rsidR="00DF1CDD" w:rsidRDefault="0094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(miejscowość, data)                                                                    (adres lub pieczęć z adresem)</w:t>
      </w: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DF1C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</w:pPr>
    </w:p>
    <w:p w:rsidR="00DF1CDD" w:rsidRDefault="00941F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</w:rPr>
        <w:lastRenderedPageBreak/>
        <w:t xml:space="preserve">Objaśnienia: </w:t>
      </w:r>
    </w:p>
    <w:p w:rsidR="00DF1CDD" w:rsidRDefault="00941F2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Należy podać rodzaj zabudowy: budynek mieszkalny, budynek gospodarczy, budynek przemysłowy, inny.</w:t>
      </w:r>
    </w:p>
    <w:p w:rsidR="00DF1CDD" w:rsidRDefault="00941F29">
      <w:pPr>
        <w:tabs>
          <w:tab w:val="left" w:pos="426"/>
        </w:tabs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ab/>
        <w:t>Należy podać numer obrębu ewidencyjnego i numer działki ewidencyjnej faktycznego miejsca występowania azbestu.</w:t>
      </w:r>
    </w:p>
    <w:p w:rsidR="00DF1CDD" w:rsidRDefault="00941F29">
      <w:pPr>
        <w:tabs>
          <w:tab w:val="left" w:pos="426"/>
        </w:tabs>
        <w:autoSpaceDE w:val="0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3)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ab/>
        <w:t>Przy określaniu rodzaju wyrobu zawierając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ego azbest należy stosować następującą klasyfikację: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płyty azbestowo-cementowe płaskie stosowane w budownictwie,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płyty faliste azbestowo-cementowe dla budownictwa,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rury i złącza azbestowo-cementowe,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izolacje natryskowe środkami zawierającymi w swoim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składzie azbest,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wyroby cierne azbestowo-kauczukowe,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przędza specjalna, w tym włókna azbestowe obrobione,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szczeliwa azbestowe,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taśmy tkane i plecione, sznury i sznurki,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wyroby azbestowo-kauczukowe, z wyjątkiem wyrobów ciernych,</w:t>
      </w:r>
    </w:p>
    <w:p w:rsidR="00DF1CDD" w:rsidRDefault="00941F2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papier, tektura,</w:t>
      </w:r>
    </w:p>
    <w:p w:rsidR="00DF1CDD" w:rsidRDefault="00941F29">
      <w:pPr>
        <w:numPr>
          <w:ilvl w:val="0"/>
          <w:numId w:val="1"/>
        </w:numPr>
        <w:tabs>
          <w:tab w:val="left" w:pos="-73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inne wyroby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zawierające azbest, oddzielnie niewymienione, w tym papier i tektura, podać jakie.</w:t>
      </w:r>
    </w:p>
    <w:p w:rsidR="00DF1CDD" w:rsidRDefault="00941F29">
      <w:pPr>
        <w:tabs>
          <w:tab w:val="left" w:pos="426"/>
        </w:tabs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4)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ab/>
        <w:t>Ilość wyrobów azbestowych podana w m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,</w:t>
      </w:r>
    </w:p>
    <w:p w:rsidR="00DF1CDD" w:rsidRDefault="00941F29">
      <w:pPr>
        <w:tabs>
          <w:tab w:val="left" w:pos="426"/>
        </w:tabs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vertAlign w:val="superscript"/>
        </w:rPr>
        <w:t>5)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ab/>
        <w:t>Należy podać datę przeprowadzenia poprzedniej oceny; jeśli jest to pierwsza ocena, należy wpisać „pierwsza ocena”.</w:t>
      </w:r>
    </w:p>
    <w:p w:rsidR="00DF1CDD" w:rsidRDefault="00DF1CDD">
      <w:pPr>
        <w:spacing w:after="73" w:line="360" w:lineRule="auto"/>
        <w:ind w:left="475" w:right="259" w:firstLine="3857"/>
        <w:jc w:val="both"/>
        <w:rPr>
          <w:sz w:val="20"/>
          <w:szCs w:val="20"/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sz w:val="20"/>
          <w:szCs w:val="20"/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sz w:val="20"/>
          <w:szCs w:val="20"/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>
      <w:pPr>
        <w:spacing w:after="73" w:line="360" w:lineRule="auto"/>
        <w:ind w:left="475" w:right="259" w:firstLine="3857"/>
        <w:jc w:val="both"/>
        <w:rPr>
          <w:u w:val="single" w:color="000000"/>
        </w:rPr>
      </w:pPr>
    </w:p>
    <w:p w:rsidR="00DF1CDD" w:rsidRDefault="00DF1CDD"/>
    <w:sectPr w:rsidR="00DF1CDD">
      <w:pgSz w:w="11909" w:h="16841"/>
      <w:pgMar w:top="1388" w:right="1489" w:bottom="1421" w:left="11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29" w:rsidRDefault="00941F29">
      <w:pPr>
        <w:spacing w:after="0" w:line="240" w:lineRule="auto"/>
      </w:pPr>
      <w:r>
        <w:separator/>
      </w:r>
    </w:p>
  </w:endnote>
  <w:endnote w:type="continuationSeparator" w:id="0">
    <w:p w:rsidR="00941F29" w:rsidRDefault="009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29" w:rsidRDefault="00941F29">
      <w:pPr>
        <w:spacing w:after="0" w:line="240" w:lineRule="auto"/>
      </w:pPr>
      <w:r>
        <w:separator/>
      </w:r>
    </w:p>
  </w:footnote>
  <w:footnote w:type="continuationSeparator" w:id="0">
    <w:p w:rsidR="00941F29" w:rsidRDefault="0094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707"/>
    <w:multiLevelType w:val="multilevel"/>
    <w:tmpl w:val="8708CE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1CDD"/>
    <w:rsid w:val="00941F29"/>
    <w:rsid w:val="00AC5221"/>
    <w:rsid w:val="00D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5666-5092-4B86-816A-6CCB12D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Olczyk</dc:creator>
  <dc:description/>
  <cp:lastModifiedBy>Mateusz MS. Skrabania</cp:lastModifiedBy>
  <cp:revision>2</cp:revision>
  <dcterms:created xsi:type="dcterms:W3CDTF">2024-04-23T11:48:00Z</dcterms:created>
  <dcterms:modified xsi:type="dcterms:W3CDTF">2024-04-23T11:48:00Z</dcterms:modified>
</cp:coreProperties>
</file>